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2C9" w:rsidRPr="005929C6" w:rsidRDefault="00E622C9" w:rsidP="00E622C9">
      <w:pPr>
        <w:spacing w:after="0" w:line="240" w:lineRule="auto"/>
        <w:jc w:val="center"/>
        <w:rPr>
          <w:rFonts w:ascii="Times New Roman" w:hAnsi="Times New Roman"/>
          <w:b/>
          <w:caps/>
          <w:sz w:val="28"/>
          <w:szCs w:val="24"/>
        </w:rPr>
      </w:pPr>
      <w:r w:rsidRPr="005929C6">
        <w:rPr>
          <w:rFonts w:ascii="Times New Roman" w:hAnsi="Times New Roman"/>
          <w:b/>
          <w:caps/>
          <w:sz w:val="28"/>
          <w:szCs w:val="24"/>
        </w:rPr>
        <w:t>Структура дополнительной обще</w:t>
      </w:r>
      <w:r w:rsidR="00B2514C">
        <w:rPr>
          <w:rFonts w:ascii="Times New Roman" w:hAnsi="Times New Roman"/>
          <w:b/>
          <w:caps/>
          <w:sz w:val="28"/>
          <w:szCs w:val="24"/>
        </w:rPr>
        <w:t xml:space="preserve">образовательной </w:t>
      </w:r>
      <w:r w:rsidRPr="005929C6">
        <w:rPr>
          <w:rFonts w:ascii="Times New Roman" w:hAnsi="Times New Roman"/>
          <w:b/>
          <w:caps/>
          <w:sz w:val="28"/>
          <w:szCs w:val="24"/>
        </w:rPr>
        <w:t>п</w:t>
      </w:r>
      <w:r>
        <w:rPr>
          <w:rFonts w:ascii="Times New Roman" w:hAnsi="Times New Roman"/>
          <w:b/>
          <w:caps/>
          <w:sz w:val="28"/>
          <w:szCs w:val="24"/>
        </w:rPr>
        <w:t xml:space="preserve">рограммы. </w:t>
      </w:r>
    </w:p>
    <w:p w:rsidR="00E622C9" w:rsidRDefault="00E622C9" w:rsidP="00E622C9">
      <w:pPr>
        <w:spacing w:after="0" w:line="240" w:lineRule="auto"/>
        <w:jc w:val="both"/>
        <w:rPr>
          <w:rFonts w:ascii="Times New Roman" w:hAnsi="Times New Roman"/>
          <w:sz w:val="24"/>
          <w:szCs w:val="24"/>
        </w:rPr>
      </w:pPr>
    </w:p>
    <w:p w:rsidR="00E622C9" w:rsidRDefault="00E622C9" w:rsidP="00E622C9">
      <w:pPr>
        <w:spacing w:after="0" w:line="240" w:lineRule="auto"/>
        <w:jc w:val="both"/>
        <w:rPr>
          <w:rFonts w:ascii="Times New Roman" w:hAnsi="Times New Roman"/>
          <w:sz w:val="28"/>
        </w:rPr>
      </w:pPr>
      <w:r w:rsidRPr="007C5D5A">
        <w:rPr>
          <w:rFonts w:ascii="Times New Roman" w:hAnsi="Times New Roman"/>
          <w:b/>
          <w:i/>
          <w:sz w:val="28"/>
        </w:rPr>
        <w:t>Технология проектирования дополнительной обще</w:t>
      </w:r>
      <w:r w:rsidR="00B2514C">
        <w:rPr>
          <w:rFonts w:ascii="Times New Roman" w:hAnsi="Times New Roman"/>
          <w:b/>
          <w:i/>
          <w:sz w:val="28"/>
        </w:rPr>
        <w:t>образовательной</w:t>
      </w:r>
      <w:r w:rsidRPr="007C5D5A">
        <w:rPr>
          <w:rFonts w:ascii="Times New Roman" w:hAnsi="Times New Roman"/>
          <w:b/>
          <w:i/>
          <w:sz w:val="28"/>
        </w:rPr>
        <w:t xml:space="preserve"> </w:t>
      </w:r>
      <w:r w:rsidR="004835E5">
        <w:rPr>
          <w:rFonts w:ascii="Times New Roman" w:hAnsi="Times New Roman"/>
          <w:b/>
          <w:i/>
          <w:sz w:val="28"/>
        </w:rPr>
        <w:t>общеразвивающей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219"/>
      </w:tblGrid>
      <w:tr w:rsidR="00E622C9" w:rsidRPr="007C5D5A" w:rsidTr="00061364">
        <w:tc>
          <w:tcPr>
            <w:tcW w:w="2130" w:type="dxa"/>
            <w:shd w:val="clear" w:color="auto" w:fill="auto"/>
          </w:tcPr>
          <w:p w:rsidR="00E622C9" w:rsidRPr="00767E26" w:rsidRDefault="00E622C9" w:rsidP="00061364">
            <w:pPr>
              <w:spacing w:after="0" w:line="240" w:lineRule="auto"/>
              <w:jc w:val="center"/>
              <w:rPr>
                <w:rFonts w:ascii="Times New Roman" w:hAnsi="Times New Roman"/>
                <w:i/>
              </w:rPr>
            </w:pPr>
            <w:r w:rsidRPr="00767E26">
              <w:rPr>
                <w:rFonts w:ascii="Times New Roman" w:hAnsi="Times New Roman"/>
                <w:i/>
              </w:rPr>
              <w:t>Структура программы</w:t>
            </w:r>
          </w:p>
        </w:tc>
        <w:tc>
          <w:tcPr>
            <w:tcW w:w="7310" w:type="dxa"/>
            <w:shd w:val="clear" w:color="auto" w:fill="auto"/>
          </w:tcPr>
          <w:p w:rsidR="00E622C9" w:rsidRPr="00767E26" w:rsidRDefault="00E622C9" w:rsidP="00061364">
            <w:pPr>
              <w:spacing w:after="0" w:line="240" w:lineRule="auto"/>
              <w:jc w:val="center"/>
              <w:rPr>
                <w:rFonts w:ascii="Times New Roman" w:hAnsi="Times New Roman"/>
                <w:i/>
              </w:rPr>
            </w:pPr>
            <w:r w:rsidRPr="00767E26">
              <w:rPr>
                <w:rFonts w:ascii="Times New Roman" w:hAnsi="Times New Roman"/>
                <w:i/>
              </w:rPr>
              <w:t>Наименование структурных компонентов программы</w:t>
            </w:r>
          </w:p>
        </w:tc>
      </w:tr>
      <w:tr w:rsidR="00E622C9" w:rsidRPr="007C5D5A" w:rsidTr="00061364">
        <w:tc>
          <w:tcPr>
            <w:tcW w:w="213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Титульный лист</w:t>
            </w:r>
          </w:p>
          <w:p w:rsidR="00E622C9" w:rsidRPr="00767E26" w:rsidRDefault="00E622C9" w:rsidP="00061364">
            <w:pPr>
              <w:spacing w:after="0" w:line="240" w:lineRule="auto"/>
              <w:jc w:val="both"/>
              <w:rPr>
                <w:rFonts w:ascii="Times New Roman" w:hAnsi="Times New Roman"/>
              </w:rPr>
            </w:pPr>
          </w:p>
        </w:tc>
        <w:tc>
          <w:tcPr>
            <w:tcW w:w="731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наименование вышестоящих органов образования (по подчиненности учреждения, организации);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наименование учреждения, организации (согласно формулировке устава организации);</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дата и № протокола экспертного совета, рекомендовавшего программу к реализации;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гриф утверждения программы (с указанием ФИО руководителя, даты и номера приказа);</w:t>
            </w:r>
          </w:p>
          <w:p w:rsidR="00E622C9"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название программы; </w:t>
            </w:r>
            <w:r w:rsidRPr="00767E26">
              <w:rPr>
                <w:rFonts w:ascii="Times New Roman" w:hAnsi="Times New Roman"/>
              </w:rPr>
              <w:sym w:font="Symbol" w:char="F02D"/>
            </w:r>
            <w:r w:rsidRPr="00767E26">
              <w:rPr>
                <w:rFonts w:ascii="Times New Roman" w:hAnsi="Times New Roman"/>
              </w:rPr>
              <w:t xml:space="preserve"> адресат программы (возраст участников программы); </w:t>
            </w:r>
            <w:r w:rsidRPr="00767E26">
              <w:rPr>
                <w:rFonts w:ascii="Times New Roman" w:hAnsi="Times New Roman"/>
              </w:rPr>
              <w:sym w:font="Symbol" w:char="F02D"/>
            </w:r>
            <w:r w:rsidRPr="00767E26">
              <w:rPr>
                <w:rFonts w:ascii="Times New Roman" w:hAnsi="Times New Roman"/>
              </w:rPr>
              <w:t xml:space="preserve"> срок реализации программы; </w:t>
            </w:r>
          </w:p>
          <w:p w:rsidR="00657DB9" w:rsidRPr="00767E26" w:rsidRDefault="00657DB9" w:rsidP="00061364">
            <w:pPr>
              <w:spacing w:after="0" w:line="240" w:lineRule="auto"/>
              <w:jc w:val="both"/>
              <w:rPr>
                <w:rFonts w:ascii="Times New Roman" w:hAnsi="Times New Roman"/>
              </w:rPr>
            </w:pPr>
            <w:r>
              <w:rPr>
                <w:rFonts w:ascii="Times New Roman" w:hAnsi="Times New Roman"/>
              </w:rPr>
              <w:t xml:space="preserve"> - уровень сложности программы: ознакомительный, базовый или продвинутый</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ФИО, должность разработчика (-</w:t>
            </w:r>
            <w:proofErr w:type="spellStart"/>
            <w:r w:rsidRPr="00767E26">
              <w:rPr>
                <w:rFonts w:ascii="Times New Roman" w:hAnsi="Times New Roman"/>
              </w:rPr>
              <w:t>ов</w:t>
            </w:r>
            <w:proofErr w:type="spellEnd"/>
            <w:r w:rsidRPr="00767E26">
              <w:rPr>
                <w:rFonts w:ascii="Times New Roman" w:hAnsi="Times New Roman"/>
              </w:rPr>
              <w:t xml:space="preserve">) программы;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Место (город, другой населенный пункт) и год разработки программы</w:t>
            </w:r>
          </w:p>
        </w:tc>
      </w:tr>
      <w:tr w:rsidR="00E622C9" w:rsidRPr="007C5D5A" w:rsidTr="00061364">
        <w:tc>
          <w:tcPr>
            <w:tcW w:w="9440" w:type="dxa"/>
            <w:gridSpan w:val="2"/>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Раздел 1. Комплекс основных характеристик программы </w:t>
            </w:r>
          </w:p>
        </w:tc>
      </w:tr>
      <w:tr w:rsidR="00E622C9" w:rsidRPr="007C5D5A" w:rsidTr="00061364">
        <w:tc>
          <w:tcPr>
            <w:tcW w:w="213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1.</w:t>
            </w:r>
            <w:proofErr w:type="gramStart"/>
            <w:r w:rsidRPr="00767E26">
              <w:rPr>
                <w:rFonts w:ascii="Times New Roman" w:hAnsi="Times New Roman"/>
              </w:rPr>
              <w:t>1.Пояснительная</w:t>
            </w:r>
            <w:proofErr w:type="gramEnd"/>
            <w:r w:rsidRPr="00767E26">
              <w:rPr>
                <w:rFonts w:ascii="Times New Roman" w:hAnsi="Times New Roman"/>
              </w:rPr>
              <w:t xml:space="preserve"> записка </w:t>
            </w:r>
          </w:p>
          <w:p w:rsidR="00E622C9" w:rsidRPr="00767E26" w:rsidRDefault="00E622C9" w:rsidP="00061364">
            <w:pPr>
              <w:spacing w:after="0" w:line="240" w:lineRule="auto"/>
              <w:jc w:val="both"/>
              <w:rPr>
                <w:rFonts w:ascii="Times New Roman" w:hAnsi="Times New Roman"/>
              </w:rPr>
            </w:pPr>
          </w:p>
        </w:tc>
        <w:tc>
          <w:tcPr>
            <w:tcW w:w="7310" w:type="dxa"/>
            <w:shd w:val="clear" w:color="auto" w:fill="auto"/>
          </w:tcPr>
          <w:p w:rsidR="004835E5" w:rsidRPr="004835E5" w:rsidRDefault="004835E5" w:rsidP="004835E5">
            <w:pPr>
              <w:pStyle w:val="a3"/>
              <w:rPr>
                <w:rFonts w:ascii="Times New Roman" w:hAnsi="Times New Roman"/>
              </w:rPr>
            </w:pPr>
            <w:r w:rsidRPr="004835E5">
              <w:rPr>
                <w:rFonts w:ascii="Times New Roman" w:hAnsi="Times New Roman"/>
              </w:rPr>
              <w:t xml:space="preserve">Программа разработана на основании следующих нормативных документов: </w:t>
            </w:r>
          </w:p>
          <w:p w:rsidR="004835E5" w:rsidRPr="004835E5" w:rsidRDefault="004835E5" w:rsidP="004835E5">
            <w:pPr>
              <w:numPr>
                <w:ilvl w:val="0"/>
                <w:numId w:val="1"/>
              </w:numPr>
              <w:spacing w:after="0" w:line="240" w:lineRule="auto"/>
              <w:ind w:left="357" w:hanging="357"/>
              <w:jc w:val="both"/>
              <w:outlineLvl w:val="3"/>
              <w:rPr>
                <w:rFonts w:ascii="Times New Roman" w:hAnsi="Times New Roman"/>
              </w:rPr>
            </w:pPr>
            <w:hyperlink r:id="rId5" w:tooltip="Федеральный закон от 29.12.2012 № 273-ФЗ " w:history="1">
              <w:r w:rsidRPr="004835E5">
                <w:rPr>
                  <w:rFonts w:ascii="Times New Roman" w:hAnsi="Times New Roman"/>
                </w:rPr>
                <w:t>Федеральный закон от 29.12.2012 № 273-ФЗ «Об образовании в Российской Федерации»</w:t>
              </w:r>
            </w:hyperlink>
            <w:r w:rsidRPr="004835E5">
              <w:rPr>
                <w:rFonts w:ascii="Times New Roman" w:hAnsi="Times New Roman"/>
              </w:rPr>
              <w:t>;  </w:t>
            </w:r>
          </w:p>
          <w:p w:rsidR="004835E5" w:rsidRPr="004835E5" w:rsidRDefault="004835E5" w:rsidP="004835E5">
            <w:pPr>
              <w:numPr>
                <w:ilvl w:val="0"/>
                <w:numId w:val="1"/>
              </w:numPr>
              <w:spacing w:after="0" w:line="240" w:lineRule="auto"/>
              <w:ind w:left="357" w:hanging="357"/>
              <w:jc w:val="both"/>
              <w:outlineLvl w:val="3"/>
              <w:rPr>
                <w:rFonts w:ascii="Times New Roman" w:hAnsi="Times New Roman"/>
              </w:rPr>
            </w:pPr>
            <w:hyperlink r:id="rId6" w:tooltip="Письмо Министерства образования РФ от 18 июня 2003 г. № 28-02-484/16 " w:history="1">
              <w:r w:rsidRPr="004835E5">
                <w:rPr>
                  <w:rFonts w:ascii="Times New Roman" w:hAnsi="Times New Roman"/>
                </w:rPr>
                <w:t>Письмо Министерства образования РФ от 18 июня 2003 г. № 28-02-484/16 «Требования к содержанию и оформлению образовательных программ дополнительного образования детей»</w:t>
              </w:r>
            </w:hyperlink>
            <w:r w:rsidRPr="004835E5">
              <w:rPr>
                <w:rFonts w:ascii="Times New Roman" w:hAnsi="Times New Roman"/>
              </w:rPr>
              <w:t>;  </w:t>
            </w:r>
          </w:p>
          <w:p w:rsidR="004835E5" w:rsidRPr="004835E5" w:rsidRDefault="004835E5" w:rsidP="004835E5">
            <w:pPr>
              <w:numPr>
                <w:ilvl w:val="0"/>
                <w:numId w:val="1"/>
              </w:numPr>
              <w:spacing w:after="0" w:line="240" w:lineRule="auto"/>
              <w:ind w:left="357" w:hanging="357"/>
              <w:jc w:val="both"/>
              <w:outlineLvl w:val="3"/>
              <w:rPr>
                <w:rFonts w:ascii="Times New Roman" w:hAnsi="Times New Roman"/>
              </w:rPr>
            </w:pPr>
            <w:hyperlink r:id="rId7" w:tooltip="Письмо Минобрнауки России от 11.12.2006 № 06-1844 " w:history="1">
              <w:r w:rsidRPr="004835E5">
                <w:rPr>
                  <w:rFonts w:ascii="Times New Roman" w:hAnsi="Times New Roman"/>
                </w:rPr>
                <w:t xml:space="preserve">Письмо </w:t>
              </w:r>
              <w:proofErr w:type="spellStart"/>
              <w:r w:rsidRPr="004835E5">
                <w:rPr>
                  <w:rFonts w:ascii="Times New Roman" w:hAnsi="Times New Roman"/>
                </w:rPr>
                <w:t>Минобрнауки</w:t>
              </w:r>
              <w:proofErr w:type="spellEnd"/>
              <w:r w:rsidRPr="004835E5">
                <w:rPr>
                  <w:rFonts w:ascii="Times New Roman" w:hAnsi="Times New Roman"/>
                </w:rPr>
                <w:t xml:space="preserve"> России от 11.12.2006 № 06-1844 «О примерных требованиях к программам дополнительного образования детей»</w:t>
              </w:r>
            </w:hyperlink>
            <w:r w:rsidRPr="004835E5">
              <w:rPr>
                <w:rFonts w:ascii="Times New Roman" w:hAnsi="Times New Roman"/>
              </w:rPr>
              <w:t>; </w:t>
            </w:r>
          </w:p>
          <w:p w:rsidR="004835E5" w:rsidRPr="004835E5" w:rsidRDefault="004835E5" w:rsidP="004835E5">
            <w:pPr>
              <w:numPr>
                <w:ilvl w:val="0"/>
                <w:numId w:val="1"/>
              </w:numPr>
              <w:spacing w:after="0" w:line="240" w:lineRule="auto"/>
              <w:ind w:left="357" w:hanging="357"/>
              <w:jc w:val="both"/>
              <w:outlineLvl w:val="3"/>
              <w:rPr>
                <w:rFonts w:ascii="Times New Roman" w:hAnsi="Times New Roman"/>
              </w:rPr>
            </w:pPr>
            <w:hyperlink r:id="rId8" w:tooltip="Приказ Министерства Просвещения РФ от 27.07.2022 № 629 " w:history="1">
              <w:r w:rsidRPr="004835E5">
                <w:rPr>
                  <w:rFonts w:ascii="Times New Roman" w:hAnsi="Times New Roman"/>
                </w:rPr>
                <w:t>Приказ Министерства Просвещения РФ от 27.07.2022 № 629 «Об утверждении порядка организации и осуществления образовательной деятельности по дополнительным общеобразовательным программам»</w:t>
              </w:r>
            </w:hyperlink>
            <w:r w:rsidRPr="004835E5">
              <w:rPr>
                <w:rFonts w:ascii="Times New Roman" w:hAnsi="Times New Roman"/>
              </w:rPr>
              <w:t>;</w:t>
            </w:r>
          </w:p>
          <w:p w:rsidR="004835E5" w:rsidRPr="004835E5" w:rsidRDefault="004835E5" w:rsidP="004835E5">
            <w:pPr>
              <w:numPr>
                <w:ilvl w:val="0"/>
                <w:numId w:val="1"/>
              </w:numPr>
              <w:spacing w:after="0" w:line="240" w:lineRule="auto"/>
              <w:ind w:left="357" w:hanging="357"/>
              <w:jc w:val="both"/>
              <w:rPr>
                <w:rFonts w:ascii="Times New Roman" w:hAnsi="Times New Roman"/>
              </w:rPr>
            </w:pPr>
            <w:hyperlink r:id="rId9" w:tooltip="Распоряжение Правительства РФ от 31.03.2022 N 678-р (ред. от 01.07.2025)" w:history="1">
              <w:r w:rsidRPr="004835E5">
                <w:rPr>
                  <w:rFonts w:ascii="Times New Roman" w:hAnsi="Times New Roman"/>
                </w:rPr>
                <w:t>Распоряжение Правительства РФ от 31.03.2022 N 678-р (ред. от 01.07.2025) "Об утверждении Концепции развития дополнительного образования детей и признании утратившим силу Распоряжения Правительства РФ от 04.09.2014 N 1726-р" (вместе с "Концепцией развития дополнительного образования детей до 2030 года")</w:t>
              </w:r>
            </w:hyperlink>
            <w:r w:rsidRPr="004835E5">
              <w:rPr>
                <w:rFonts w:ascii="Times New Roman" w:hAnsi="Times New Roman"/>
              </w:rPr>
              <w:t>;</w:t>
            </w:r>
          </w:p>
          <w:p w:rsidR="004835E5" w:rsidRPr="004835E5" w:rsidRDefault="004835E5" w:rsidP="004835E5">
            <w:pPr>
              <w:numPr>
                <w:ilvl w:val="0"/>
                <w:numId w:val="1"/>
              </w:numPr>
              <w:spacing w:after="0" w:line="240" w:lineRule="auto"/>
              <w:ind w:left="357" w:hanging="357"/>
              <w:jc w:val="both"/>
              <w:outlineLvl w:val="3"/>
              <w:rPr>
                <w:rFonts w:ascii="Times New Roman" w:hAnsi="Times New Roman"/>
              </w:rPr>
            </w:pPr>
            <w:hyperlink r:id="rId10" w:tooltip="Постановление Главного государственного  санитарного врача Российской Федерации от  28.09.2020 №28" w:history="1">
              <w:r w:rsidRPr="004835E5">
                <w:rPr>
                  <w:rFonts w:ascii="Times New Roman" w:hAnsi="Times New Roman"/>
                </w:rPr>
                <w:t>Постановление Главного государственного  санитарного врача Российской Федерации от  28.09.2020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hyperlink>
            <w:r w:rsidRPr="004835E5">
              <w:rPr>
                <w:rFonts w:ascii="Times New Roman" w:hAnsi="Times New Roman"/>
              </w:rPr>
              <w:t>;</w:t>
            </w:r>
          </w:p>
          <w:p w:rsidR="004835E5" w:rsidRPr="004835E5" w:rsidRDefault="004835E5" w:rsidP="004835E5">
            <w:pPr>
              <w:numPr>
                <w:ilvl w:val="0"/>
                <w:numId w:val="1"/>
              </w:numPr>
              <w:spacing w:after="0" w:line="240" w:lineRule="auto"/>
              <w:ind w:left="357" w:hanging="357"/>
              <w:jc w:val="both"/>
              <w:outlineLvl w:val="3"/>
              <w:rPr>
                <w:rFonts w:ascii="Times New Roman" w:hAnsi="Times New Roman"/>
              </w:rPr>
            </w:pPr>
            <w:hyperlink r:id="rId11" w:tooltip="Приоритетный проект " w:history="1">
              <w:r w:rsidRPr="004835E5">
                <w:rPr>
                  <w:rFonts w:ascii="Times New Roman" w:hAnsi="Times New Roman"/>
                </w:rPr>
                <w:t>Приоритетный проект «Доступное дополнительное образование для детей», утвержден президиумом Совета при Президенте Российской Федерации по стратегическому развитию и приоритетным проектам (протокол от 30 ноября 2016 г. № 11)</w:t>
              </w:r>
            </w:hyperlink>
            <w:r w:rsidRPr="004835E5">
              <w:rPr>
                <w:rFonts w:ascii="Times New Roman" w:hAnsi="Times New Roman"/>
              </w:rPr>
              <w:t>;</w:t>
            </w:r>
          </w:p>
          <w:p w:rsidR="004835E5" w:rsidRPr="004835E5" w:rsidRDefault="004835E5" w:rsidP="004835E5">
            <w:pPr>
              <w:numPr>
                <w:ilvl w:val="0"/>
                <w:numId w:val="1"/>
              </w:numPr>
              <w:spacing w:after="0" w:line="240" w:lineRule="auto"/>
              <w:ind w:left="357" w:hanging="357"/>
              <w:jc w:val="both"/>
              <w:outlineLvl w:val="3"/>
              <w:rPr>
                <w:rFonts w:ascii="Times New Roman" w:hAnsi="Times New Roman"/>
              </w:rPr>
            </w:pPr>
            <w:hyperlink r:id="rId12" w:tooltip="Письмо Минобрнауки РФ от 18.11.2015 № 09-3242" w:history="1">
              <w:r w:rsidRPr="004835E5">
                <w:rPr>
                  <w:rFonts w:ascii="Times New Roman" w:hAnsi="Times New Roman"/>
                </w:rPr>
                <w:t xml:space="preserve">Письмо </w:t>
              </w:r>
              <w:proofErr w:type="spellStart"/>
              <w:r w:rsidRPr="004835E5">
                <w:rPr>
                  <w:rFonts w:ascii="Times New Roman" w:hAnsi="Times New Roman"/>
                </w:rPr>
                <w:t>Минобрнауки</w:t>
              </w:r>
              <w:proofErr w:type="spellEnd"/>
              <w:r w:rsidRPr="004835E5">
                <w:rPr>
                  <w:rFonts w:ascii="Times New Roman" w:hAnsi="Times New Roman"/>
                </w:rPr>
                <w:t xml:space="preserve"> РФ от 18.11.2015 № 09-3242 «О направлении методических рекомендаций по проектированию дополнительных общеразвивающих программ (включая </w:t>
              </w:r>
              <w:proofErr w:type="spellStart"/>
              <w:r w:rsidRPr="004835E5">
                <w:rPr>
                  <w:rFonts w:ascii="Times New Roman" w:hAnsi="Times New Roman"/>
                </w:rPr>
                <w:t>разноуровневые</w:t>
              </w:r>
              <w:proofErr w:type="spellEnd"/>
              <w:r w:rsidRPr="004835E5">
                <w:rPr>
                  <w:rFonts w:ascii="Times New Roman" w:hAnsi="Times New Roman"/>
                </w:rPr>
                <w:t>)»</w:t>
              </w:r>
            </w:hyperlink>
            <w:r w:rsidRPr="004835E5">
              <w:rPr>
                <w:rFonts w:ascii="Times New Roman" w:hAnsi="Times New Roman"/>
              </w:rPr>
              <w:t>;</w:t>
            </w:r>
          </w:p>
          <w:p w:rsidR="004835E5" w:rsidRPr="004835E5" w:rsidRDefault="004835E5" w:rsidP="004835E5">
            <w:pPr>
              <w:numPr>
                <w:ilvl w:val="0"/>
                <w:numId w:val="1"/>
              </w:numPr>
              <w:spacing w:after="0" w:line="240" w:lineRule="auto"/>
              <w:ind w:left="357" w:hanging="357"/>
              <w:jc w:val="both"/>
              <w:outlineLvl w:val="3"/>
              <w:rPr>
                <w:rFonts w:ascii="Times New Roman" w:hAnsi="Times New Roman"/>
              </w:rPr>
            </w:pPr>
            <w:hyperlink r:id="rId13" w:tooltip="Письмо Департамента государственной политики в сфере воспитания детей и молодежи Минобрнауки России от 18.08.2017 № 09-1672" w:history="1">
              <w:r w:rsidRPr="004835E5">
                <w:rPr>
                  <w:rFonts w:ascii="Times New Roman" w:hAnsi="Times New Roman"/>
                </w:rPr>
                <w:t xml:space="preserve">Письмо Департамента государственной политики в сфере воспитания детей и молодежи </w:t>
              </w:r>
              <w:proofErr w:type="spellStart"/>
              <w:r w:rsidRPr="004835E5">
                <w:rPr>
                  <w:rFonts w:ascii="Times New Roman" w:hAnsi="Times New Roman"/>
                </w:rPr>
                <w:t>Минобрнауки</w:t>
              </w:r>
              <w:proofErr w:type="spellEnd"/>
              <w:r w:rsidRPr="004835E5">
                <w:rPr>
                  <w:rFonts w:ascii="Times New Roman" w:hAnsi="Times New Roman"/>
                </w:rPr>
                <w:t xml:space="preserve"> России от 18.08.2017 № 09-1672 «Методические рекомендации по уточнению понятия и </w:t>
              </w:r>
              <w:r w:rsidRPr="004835E5">
                <w:rPr>
                  <w:rFonts w:ascii="Times New Roman" w:hAnsi="Times New Roman"/>
                </w:rPr>
                <w:lastRenderedPageBreak/>
                <w:t xml:space="preserve">содержания внеурочной деятельности в рамках реализации основных общеобразовательных программ, в том числе в части проектной деятельности, разработанные в рамках реализации приоритетного проекта «Доступное дополнительное образование для детей» Институтом образования ФГАУ ВО «Национальный исследовательский университет «Высшая школа экономики» совместно с ФГБОУ ВО «Московский государственный юридический университет имени О.Е. </w:t>
              </w:r>
              <w:proofErr w:type="spellStart"/>
              <w:r w:rsidRPr="004835E5">
                <w:rPr>
                  <w:rFonts w:ascii="Times New Roman" w:hAnsi="Times New Roman"/>
                </w:rPr>
                <w:t>Кутафина</w:t>
              </w:r>
              <w:proofErr w:type="spellEnd"/>
              <w:r w:rsidRPr="004835E5">
                <w:rPr>
                  <w:rFonts w:ascii="Times New Roman" w:hAnsi="Times New Roman"/>
                </w:rPr>
                <w:t>»</w:t>
              </w:r>
            </w:hyperlink>
            <w:r w:rsidRPr="004835E5">
              <w:rPr>
                <w:rFonts w:ascii="Times New Roman" w:hAnsi="Times New Roman"/>
              </w:rPr>
              <w:t>; </w:t>
            </w:r>
          </w:p>
          <w:p w:rsidR="004835E5" w:rsidRPr="004835E5" w:rsidRDefault="004835E5" w:rsidP="004835E5">
            <w:pPr>
              <w:numPr>
                <w:ilvl w:val="0"/>
                <w:numId w:val="1"/>
              </w:numPr>
              <w:spacing w:after="0" w:line="240" w:lineRule="auto"/>
              <w:ind w:left="357" w:hanging="357"/>
              <w:rPr>
                <w:rFonts w:ascii="Arial" w:hAnsi="Arial" w:cs="Arial"/>
                <w:color w:val="333333"/>
              </w:rPr>
            </w:pPr>
            <w:hyperlink r:id="rId14" w:tooltip="Распоряжение Правительства Российской Федерации от 15 мая 2023 года № 1230-р" w:history="1">
              <w:r w:rsidRPr="004835E5">
                <w:rPr>
                  <w:rFonts w:ascii="Times New Roman" w:hAnsi="Times New Roman"/>
                </w:rPr>
                <w:t>Распоряжение Правительства Российской Федерации от 15 мая 2023 года № 1230-р «Об утверждении прилагаемых изменений, которые вносятся в распоряжение Правительства Российской Федерации от 31 марта 2022 г. № 678-р (Собрание законодательства Российской Федерации, 2022, № 15, ст. 2534)»;</w:t>
              </w:r>
              <w:r w:rsidRPr="004835E5">
                <w:rPr>
                  <w:rFonts w:ascii="Times New Roman" w:hAnsi="Times New Roman"/>
                </w:rPr>
                <w:br/>
              </w:r>
            </w:hyperlink>
            <w:hyperlink r:id="rId15" w:tooltip="Паспорт Национального проекта " w:history="1">
              <w:r w:rsidRPr="004835E5">
                <w:rPr>
                  <w:rFonts w:ascii="Times New Roman" w:hAnsi="Times New Roman"/>
                </w:rPr>
                <w:t>Паспорт Национального проекта «Молодёжь и дети»</w:t>
              </w:r>
            </w:hyperlink>
            <w:r w:rsidRPr="004835E5">
              <w:rPr>
                <w:rFonts w:ascii="Times New Roman" w:hAnsi="Times New Roman"/>
              </w:rPr>
              <w:t>;</w:t>
            </w:r>
          </w:p>
          <w:p w:rsidR="004835E5" w:rsidRPr="004835E5" w:rsidRDefault="004835E5" w:rsidP="004835E5">
            <w:pPr>
              <w:pStyle w:val="a3"/>
              <w:numPr>
                <w:ilvl w:val="0"/>
                <w:numId w:val="1"/>
              </w:numPr>
              <w:ind w:left="357" w:hanging="357"/>
              <w:jc w:val="both"/>
              <w:rPr>
                <w:rFonts w:ascii="Times New Roman" w:hAnsi="Times New Roman"/>
              </w:rPr>
            </w:pPr>
            <w:r w:rsidRPr="004835E5">
              <w:rPr>
                <w:rFonts w:ascii="Times New Roman" w:hAnsi="Times New Roman"/>
              </w:rPr>
              <w:t xml:space="preserve">Положение о разработке и утверждении </w:t>
            </w:r>
            <w:r w:rsidRPr="004835E5">
              <w:rPr>
                <w:rFonts w:ascii="Times New Roman" w:hAnsi="Times New Roman"/>
                <w:spacing w:val="-1"/>
              </w:rPr>
              <w:t xml:space="preserve">дополнительных </w:t>
            </w:r>
            <w:r w:rsidRPr="004835E5">
              <w:rPr>
                <w:rFonts w:ascii="Times New Roman" w:hAnsi="Times New Roman"/>
              </w:rPr>
              <w:t xml:space="preserve">общеобразовательных  </w:t>
            </w:r>
            <w:r w:rsidRPr="004835E5">
              <w:rPr>
                <w:rFonts w:ascii="Times New Roman" w:hAnsi="Times New Roman"/>
                <w:spacing w:val="-58"/>
              </w:rPr>
              <w:t xml:space="preserve">      </w:t>
            </w:r>
            <w:r w:rsidRPr="004835E5">
              <w:rPr>
                <w:rFonts w:ascii="Times New Roman" w:hAnsi="Times New Roman"/>
              </w:rPr>
              <w:t>программ</w:t>
            </w:r>
            <w:r w:rsidRPr="004835E5">
              <w:rPr>
                <w:rFonts w:ascii="Times New Roman" w:hAnsi="Times New Roman"/>
                <w:spacing w:val="-2"/>
              </w:rPr>
              <w:t xml:space="preserve"> </w:t>
            </w:r>
            <w:r w:rsidRPr="004835E5">
              <w:rPr>
                <w:rFonts w:ascii="Times New Roman" w:hAnsi="Times New Roman"/>
              </w:rPr>
              <w:t xml:space="preserve">ОО. </w:t>
            </w:r>
          </w:p>
          <w:p w:rsidR="004835E5" w:rsidRPr="004835E5" w:rsidRDefault="004835E5" w:rsidP="004835E5">
            <w:pPr>
              <w:numPr>
                <w:ilvl w:val="0"/>
                <w:numId w:val="1"/>
              </w:numPr>
              <w:spacing w:after="0" w:line="240" w:lineRule="auto"/>
              <w:ind w:left="357" w:hanging="357"/>
              <w:rPr>
                <w:rFonts w:ascii="Arial" w:hAnsi="Arial" w:cs="Arial"/>
                <w:color w:val="333333"/>
              </w:rPr>
            </w:pPr>
            <w:r w:rsidRPr="004835E5">
              <w:rPr>
                <w:rFonts w:ascii="Times New Roman" w:hAnsi="Times New Roman"/>
              </w:rPr>
              <w:t>Устав ОО.</w:t>
            </w:r>
            <w:bookmarkStart w:id="0" w:name="_GoBack"/>
            <w:bookmarkEnd w:id="0"/>
          </w:p>
          <w:p w:rsidR="004835E5" w:rsidRDefault="004835E5" w:rsidP="00061364">
            <w:pPr>
              <w:spacing w:after="0" w:line="240" w:lineRule="auto"/>
              <w:jc w:val="both"/>
              <w:rPr>
                <w:rFonts w:ascii="Times New Roman" w:hAnsi="Times New Roman"/>
              </w:rPr>
            </w:pP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направленность программы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актуальность программы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 своевременность, необходимость, соответствие потребностям времени;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отличительные особенности </w:t>
            </w:r>
            <w:proofErr w:type="gramStart"/>
            <w:r w:rsidRPr="00767E26">
              <w:rPr>
                <w:rFonts w:ascii="Times New Roman" w:hAnsi="Times New Roman"/>
              </w:rPr>
              <w:t>программы  –</w:t>
            </w:r>
            <w:proofErr w:type="gramEnd"/>
            <w:r w:rsidRPr="00767E26">
              <w:rPr>
                <w:rFonts w:ascii="Times New Roman" w:hAnsi="Times New Roman"/>
              </w:rPr>
              <w:t xml:space="preserve"> основные идеи, отличающие программу от существующих;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адресат программы – краткая характеристика обучающихся по программе, возрастные особенности, иные медико-психолого- педагогические характеристики;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объем и срок освоения программы – общее количество учебных часов, запланированных на весь период обучения и необходимых для освоения программы; определяется содержанием и прогнозируемыми результатами программы; характеризуется продолжительностью программы (количество месяцев, лет, необходимых для ее освоения);</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формы обучения – очная, очно-заочная или заочная форме (Закон № 273-ФЗ, гл. 2, ст. 17, п. 2), а также «допускается сочетание различных форм получения образования и форм обучения» (Закон № 273-ФЗ, гл. 2, ст. 17, п. 4);</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особенности организации образовательного процесса – в соответствии с индивидуальными учебными планами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(далее - объединения), а также индивидуально (Приказ №1008, п. 7); состав группы (постоянный, переменный и др.)</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режим занятий, периодичность и продолжительность занятий – общее количество часов в год; количество часов и занятий в неделю; периодичность и продолжительность занятий.</w:t>
            </w:r>
          </w:p>
        </w:tc>
      </w:tr>
      <w:tr w:rsidR="00E622C9" w:rsidRPr="007C5D5A" w:rsidTr="00061364">
        <w:tc>
          <w:tcPr>
            <w:tcW w:w="213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lastRenderedPageBreak/>
              <w:t xml:space="preserve">1.2.Цели и задачи </w:t>
            </w:r>
          </w:p>
        </w:tc>
        <w:tc>
          <w:tcPr>
            <w:tcW w:w="731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Цель – это заранее предполагаемый результат образовательного процесса, к которому надо стремиться. При характеристике цели следует избегать общих абстрактных формулировок. Цель должна быть связана с названием программы, отражать ее основную направленность и желаемый конечный результат.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Конкретизация цели осуществляется через определение задач, раскрывающих пути достижения цели. Задачи показывают, что нужно сделать, чтобы достичь цели.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При формулировании задач можно воспользоваться следующей их классификацией: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lastRenderedPageBreak/>
              <w:sym w:font="Symbol" w:char="F02D"/>
            </w:r>
            <w:r w:rsidRPr="00767E26">
              <w:rPr>
                <w:rFonts w:ascii="Times New Roman" w:hAnsi="Times New Roman"/>
              </w:rPr>
              <w:t xml:space="preserve"> личностные - формирование общественной активности личности, гражданской позиции, культуры общения и поведения в социуме, навыков здорового образа жизни и т.п.;</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w:t>
            </w:r>
            <w:proofErr w:type="spellStart"/>
            <w:r w:rsidRPr="00767E26">
              <w:rPr>
                <w:rFonts w:ascii="Times New Roman" w:hAnsi="Times New Roman"/>
              </w:rPr>
              <w:t>метапредметные</w:t>
            </w:r>
            <w:proofErr w:type="spellEnd"/>
            <w:r w:rsidRPr="00767E26">
              <w:rPr>
                <w:rFonts w:ascii="Times New Roman" w:hAnsi="Times New Roman"/>
              </w:rPr>
              <w:t xml:space="preserve"> - развитие мотивации к определенному виду деятельности, потребности в саморазвитии, самостоятельности, ответственности, активности, аккуратности и т.п.;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образовательные (предметные) - развитие познавательного интереса к чему-либо, включение в познавательную деятельность, приобретение определенных знаний, умений, навыков, компетенций и т.п. Формулировки задач должны быть соотнесены с прогнозируемыми результатами.</w:t>
            </w:r>
          </w:p>
        </w:tc>
      </w:tr>
      <w:tr w:rsidR="00E622C9" w:rsidRPr="007C5D5A" w:rsidTr="00061364">
        <w:tc>
          <w:tcPr>
            <w:tcW w:w="213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lastRenderedPageBreak/>
              <w:t xml:space="preserve">1.3.Содержание программы </w:t>
            </w:r>
          </w:p>
        </w:tc>
        <w:tc>
          <w:tcPr>
            <w:tcW w:w="731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Содержание программы должно быть отражено в учебном плане и содержании учебно-тематического плана.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Учебный план (УП) содержит следующие обязательные элементы - перечень, трудоемкость, последовательность и распределение по периодам обучения учебных предметов, курсов, дисциплин (модулей), тем, практики, иных видов учебной деятельности и формы аттестации обучающихся (Закон № 273- ФЗ, ст. 2, п. 22; ст. 47, п. 5) (см. Приложение 2);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Содержание учебного плана – реферативное описание разделов и тем программы в соответствии с последовательностью, заданной учебным планом, включая описание теоретических и практических частей и форм контроля по каждой теме; должен соответствовать целеполаганию и прогнозируемым результатам освоения программы.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При оформлении содержания следует придерживаться ряда общих правил:</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содержание составляется согласно УП;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формулировка и порядок расположения разделов и тем должны полностью соответствовать их формулировке и расположению в УП;</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необходимо соблюдать деление на теорию и практику по каждому разделу (теме);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материал следует излагать назывными предложениями;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содержание каждого года обучения целесообразно оформлять отдельно;</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в содержании могут размещаться ссылки на приложения (например, на правила выполнения упражнений, репертуар и т.п.); </w:t>
            </w:r>
            <w:r w:rsidRPr="00767E26">
              <w:rPr>
                <w:rFonts w:ascii="Times New Roman" w:hAnsi="Times New Roman"/>
              </w:rPr>
              <w:sym w:font="Symbol" w:char="F02D"/>
            </w:r>
            <w:r w:rsidRPr="00767E26">
              <w:rPr>
                <w:rFonts w:ascii="Times New Roman" w:hAnsi="Times New Roman"/>
              </w:rPr>
              <w:t xml:space="preserve"> в содержании могут быть представлены вариативные образовательные маршруты.</w:t>
            </w:r>
          </w:p>
        </w:tc>
      </w:tr>
      <w:tr w:rsidR="00E622C9" w:rsidRPr="007C5D5A" w:rsidTr="00061364">
        <w:tc>
          <w:tcPr>
            <w:tcW w:w="213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1.4.Планируемые результаты </w:t>
            </w:r>
          </w:p>
        </w:tc>
        <w:tc>
          <w:tcPr>
            <w:tcW w:w="731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В этой части необходимо сформулировать: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требования к знаниям и умениям, которые должен приобрести обучающийся в процессе занятий по программе (т.е. что он должен знать и уметь);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компетенции и личностные качества, которые могут быть сформированы и развиты у детей в результате занятий по программе;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личностные, </w:t>
            </w:r>
            <w:proofErr w:type="spellStart"/>
            <w:r w:rsidRPr="00767E26">
              <w:rPr>
                <w:rFonts w:ascii="Times New Roman" w:hAnsi="Times New Roman"/>
              </w:rPr>
              <w:t>метапредметные</w:t>
            </w:r>
            <w:proofErr w:type="spellEnd"/>
            <w:r w:rsidRPr="00767E26">
              <w:rPr>
                <w:rFonts w:ascii="Times New Roman" w:hAnsi="Times New Roman"/>
              </w:rPr>
              <w:t xml:space="preserve"> и предметные результаты, которые приобретет обучающийся по итогам освоения программы. Данные характеристики формулируются с учетом цели и содержания программы.</w:t>
            </w:r>
          </w:p>
        </w:tc>
      </w:tr>
      <w:tr w:rsidR="00E622C9" w:rsidRPr="007C5D5A" w:rsidTr="00061364">
        <w:tc>
          <w:tcPr>
            <w:tcW w:w="9440" w:type="dxa"/>
            <w:gridSpan w:val="2"/>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Раздел 2. «Комплекс организационно-педагогических условий»</w:t>
            </w:r>
          </w:p>
        </w:tc>
      </w:tr>
      <w:tr w:rsidR="00E622C9" w:rsidRPr="007C5D5A" w:rsidTr="00061364">
        <w:tc>
          <w:tcPr>
            <w:tcW w:w="213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2.1.Календарный учебный график</w:t>
            </w:r>
          </w:p>
        </w:tc>
        <w:tc>
          <w:tcPr>
            <w:tcW w:w="731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 это составная часть образовательной программы (Закон № 273-ФЗ, гл. 1, ст. 2, п. 9), определяющая: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количество учебных недель,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количество учебных дней,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продолжительность каникул,</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даты начала и окончания учебных периодов/этапов</w:t>
            </w:r>
          </w:p>
        </w:tc>
      </w:tr>
      <w:tr w:rsidR="00E622C9" w:rsidRPr="007C5D5A" w:rsidTr="00061364">
        <w:tc>
          <w:tcPr>
            <w:tcW w:w="213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2.2.Условия реализации программы</w:t>
            </w:r>
          </w:p>
        </w:tc>
        <w:tc>
          <w:tcPr>
            <w:tcW w:w="731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К условиям реализации программы относится характеристика следующих аспектов: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 материально-техническое обеспечение – характеристика помещения для занятий по программе; перечень оборудования, инструментов и материалов, необходимых для реализации программы (в расчете на </w:t>
            </w:r>
            <w:r w:rsidRPr="00767E26">
              <w:rPr>
                <w:rFonts w:ascii="Times New Roman" w:hAnsi="Times New Roman"/>
              </w:rPr>
              <w:lastRenderedPageBreak/>
              <w:t xml:space="preserve">количество обучающихся);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 информационное обеспечение – аудио-, видео-, фото-, интернет источники;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кадровое обеспечение – целесообразно перечислить педагогов, занятых в реализации программы, охарактеризовать их профессионализм, квалификацию, критерии отбора.</w:t>
            </w:r>
          </w:p>
        </w:tc>
      </w:tr>
      <w:tr w:rsidR="00E622C9" w:rsidRPr="007C5D5A" w:rsidTr="00061364">
        <w:tc>
          <w:tcPr>
            <w:tcW w:w="213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lastRenderedPageBreak/>
              <w:t xml:space="preserve">2.3.Формы аттестации </w:t>
            </w:r>
          </w:p>
        </w:tc>
        <w:tc>
          <w:tcPr>
            <w:tcW w:w="731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Разрабатываются и обосновываются для определения результативности освоения программы. Призваны отражать достижения цели и задач программы. Перечисляются согласно учебному плану и учебно-тематическому плану (зачет, творческая работа, выставка, конкурс, фестиваль и др.).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Формы отслеживания и фиксации образовательных результатов: аналитическая справка, аналитический материал, аудиозапись, видеозапись, грамота, готовая работа, диплом, дневник наблюдений, журнал посещаемости, маршрутный лист, материал анкетирования и тестирования, методическая разработка, портфолио, перечень готовых работ, протокол соревнований, фото, отзыв детей и родителей, свидетельство (сертификат), статья и др.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Формы предъявления и демонстрации образовательных результатов: аналитический материал по итогам проведения психологической диагностики, аналитическая справка, выставка, готовое изделие, демонстрация моделей, диагностическая карта, защита творческих работ, конкурс, контрольная работа, концерт, научно-практическая конференция, олимпиада, открытое занятие, отчет итоговый, портфолио, поступление выпускников в профессиональные образовательные организации по профилю, праздник, слет, соревнование, фестиваль и др.</w:t>
            </w:r>
          </w:p>
        </w:tc>
      </w:tr>
      <w:tr w:rsidR="00E622C9" w:rsidRPr="007C5D5A" w:rsidTr="00061364">
        <w:tc>
          <w:tcPr>
            <w:tcW w:w="213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2.4.Оценочные материалы </w:t>
            </w:r>
          </w:p>
        </w:tc>
        <w:tc>
          <w:tcPr>
            <w:tcW w:w="731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В данном разделе отражается перечень (пакет) диагностических методик, позволяющих определить достижение учащимися планируемых результатов (Закон № 273-ФЗ, ст. 2, п. 9; ст. 47, п.5)</w:t>
            </w:r>
          </w:p>
        </w:tc>
      </w:tr>
      <w:tr w:rsidR="00E622C9" w:rsidRPr="007C5D5A" w:rsidTr="00061364">
        <w:tc>
          <w:tcPr>
            <w:tcW w:w="213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2.5.Методические материалы  </w:t>
            </w:r>
          </w:p>
        </w:tc>
        <w:tc>
          <w:tcPr>
            <w:tcW w:w="731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 xml:space="preserve">Настоящий раздел представляет краткое описание методики работы по программе и включает в себя: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особенности организации образовательного процесса – очно, очно-заочно, заочно, дистанционно, в условиях сетевого взаимодействия и др.;</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методы обучения (словесный, наглядный практический; объяснительно-иллюстративный, репродуктивный, частично- поисковый, исследовательский проблемный; игровой, дискуссионный, проектный и др.) и воспитания (убеждение, поощрение, упражнение, стимулирование, мотивация и др.);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формы организации образовательного процесса: индивидуальная, индивидуально-групповая и групповая; выбор той или иной формы обосновывается с позиции профиля деятельности (музыкального, спортивного, художественного и др.), категории обучающихся (дети-инвалиды, дети с ОВЗ) и др.;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формы организации учебного занятия - акция, аукцион, бенефис, беседа, вернисаж, встреча с интересными людьми, выставка, галерея, гостиная, диспут, защита проектов, игра, концерт, КВН, конкурс, конференция, круглый стол, круиз, лабораторное занятие, лекция, мастер-класс, «мозговой штурм», наблюдение, олимпиада, открытое занятие, посиделки, поход, праздник, практическое занятие, представление, презентация, рейд, ринг, салон, семинар, соревнование, спектакль, студия, творческая мастерская, тренинг, турнир, фабрика, фестиваль, чемпионат, шоу, экскурсия, экзамен, экспедиция, эксперимент, эстафета, ярмарка;</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педагогические технологии - технология индивидуализации обучения, технология группового обучения, технология коллективного </w:t>
            </w:r>
            <w:proofErr w:type="spellStart"/>
            <w:r w:rsidRPr="00767E26">
              <w:rPr>
                <w:rFonts w:ascii="Times New Roman" w:hAnsi="Times New Roman"/>
              </w:rPr>
              <w:t>взаимообучения</w:t>
            </w:r>
            <w:proofErr w:type="spellEnd"/>
            <w:r w:rsidRPr="00767E26">
              <w:rPr>
                <w:rFonts w:ascii="Times New Roman" w:hAnsi="Times New Roman"/>
              </w:rPr>
              <w:t xml:space="preserve">, технология программированного обучения, технология модульного обучения, технология </w:t>
            </w:r>
            <w:proofErr w:type="spellStart"/>
            <w:r w:rsidRPr="00767E26">
              <w:rPr>
                <w:rFonts w:ascii="Times New Roman" w:hAnsi="Times New Roman"/>
              </w:rPr>
              <w:t>блочно</w:t>
            </w:r>
            <w:proofErr w:type="spellEnd"/>
            <w:r w:rsidRPr="00767E26">
              <w:rPr>
                <w:rFonts w:ascii="Times New Roman" w:hAnsi="Times New Roman"/>
              </w:rPr>
              <w:t xml:space="preserve">- модульного обучения, </w:t>
            </w:r>
            <w:r w:rsidRPr="00767E26">
              <w:rPr>
                <w:rFonts w:ascii="Times New Roman" w:hAnsi="Times New Roman"/>
              </w:rPr>
              <w:lastRenderedPageBreak/>
              <w:t xml:space="preserve">технология дифференцированного обучения, технология </w:t>
            </w:r>
            <w:proofErr w:type="spellStart"/>
            <w:r w:rsidRPr="00767E26">
              <w:rPr>
                <w:rFonts w:ascii="Times New Roman" w:hAnsi="Times New Roman"/>
              </w:rPr>
              <w:t>разноуровневого</w:t>
            </w:r>
            <w:proofErr w:type="spellEnd"/>
            <w:r w:rsidRPr="00767E26">
              <w:rPr>
                <w:rFonts w:ascii="Times New Roman" w:hAnsi="Times New Roman"/>
              </w:rPr>
              <w:t xml:space="preserve"> обучения, технология развивающего обучения, технология проблемного обучения, технология дистанционного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технология коллективной творческой деятельности, технология развития критического мышления через чтение и письмо, технология портфолио, технология педагогической мастерской, технология образа и мысли, технология решения изобретательских задач, </w:t>
            </w:r>
            <w:proofErr w:type="spellStart"/>
            <w:r w:rsidRPr="00767E26">
              <w:rPr>
                <w:rFonts w:ascii="Times New Roman" w:hAnsi="Times New Roman"/>
              </w:rPr>
              <w:t>здоровьесберегающая</w:t>
            </w:r>
            <w:proofErr w:type="spellEnd"/>
            <w:r w:rsidRPr="00767E26">
              <w:rPr>
                <w:rFonts w:ascii="Times New Roman" w:hAnsi="Times New Roman"/>
              </w:rPr>
              <w:t xml:space="preserve"> технология, технология-дебаты и др.</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алгоритм учебного занятия – краткое описание структуры занятия и его этапов; </w:t>
            </w:r>
            <w:r w:rsidRPr="00767E26">
              <w:rPr>
                <w:rFonts w:ascii="Times New Roman" w:hAnsi="Times New Roman"/>
              </w:rPr>
              <w:sym w:font="Symbol" w:char="F02D"/>
            </w:r>
            <w:r w:rsidRPr="00767E26">
              <w:rPr>
                <w:rFonts w:ascii="Times New Roman" w:hAnsi="Times New Roman"/>
              </w:rPr>
              <w:t xml:space="preserve"> дидактические материалы – раздаточные материалы, инструкционные, технологические карты, задания, упражнения, образцы изделий и </w:t>
            </w:r>
            <w:proofErr w:type="spellStart"/>
            <w:r w:rsidRPr="00767E26">
              <w:rPr>
                <w:rFonts w:ascii="Times New Roman" w:hAnsi="Times New Roman"/>
              </w:rPr>
              <w:t>т.п</w:t>
            </w:r>
            <w:proofErr w:type="spellEnd"/>
          </w:p>
        </w:tc>
      </w:tr>
      <w:tr w:rsidR="00E622C9" w:rsidRPr="007C5D5A" w:rsidTr="00061364">
        <w:tc>
          <w:tcPr>
            <w:tcW w:w="213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lastRenderedPageBreak/>
              <w:t>2.</w:t>
            </w:r>
            <w:proofErr w:type="gramStart"/>
            <w:r w:rsidRPr="00767E26">
              <w:rPr>
                <w:rFonts w:ascii="Times New Roman" w:hAnsi="Times New Roman"/>
              </w:rPr>
              <w:t>6.Список</w:t>
            </w:r>
            <w:proofErr w:type="gramEnd"/>
            <w:r w:rsidRPr="00767E26">
              <w:rPr>
                <w:rFonts w:ascii="Times New Roman" w:hAnsi="Times New Roman"/>
              </w:rPr>
              <w:t xml:space="preserve"> использованной литературы</w:t>
            </w:r>
          </w:p>
          <w:p w:rsidR="00E622C9" w:rsidRPr="00767E26" w:rsidRDefault="00E622C9" w:rsidP="00061364">
            <w:pPr>
              <w:spacing w:after="0" w:line="240" w:lineRule="auto"/>
              <w:jc w:val="both"/>
              <w:rPr>
                <w:rFonts w:ascii="Times New Roman" w:hAnsi="Times New Roman"/>
              </w:rPr>
            </w:pPr>
          </w:p>
        </w:tc>
        <w:tc>
          <w:tcPr>
            <w:tcW w:w="7310" w:type="dxa"/>
            <w:shd w:val="clear" w:color="auto" w:fill="auto"/>
          </w:tcPr>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t>При составлении списка литературы необходимо учитывать:</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основную и дополнительную учебную литературу: учебные пособия, сборники упражнений, контрольных заданий, тестов, практических работ и практикумов, хрестоматии; </w:t>
            </w:r>
          </w:p>
          <w:p w:rsidR="00E622C9" w:rsidRPr="00767E26" w:rsidRDefault="00E622C9" w:rsidP="00061364">
            <w:pPr>
              <w:spacing w:after="0" w:line="240" w:lineRule="auto"/>
              <w:jc w:val="both"/>
              <w:rPr>
                <w:rFonts w:ascii="Times New Roman" w:hAnsi="Times New Roman"/>
              </w:rPr>
            </w:pPr>
            <w:r w:rsidRPr="00767E26">
              <w:rPr>
                <w:rFonts w:ascii="Times New Roman" w:hAnsi="Times New Roman"/>
              </w:rPr>
              <w:sym w:font="Symbol" w:char="F02D"/>
            </w:r>
            <w:r w:rsidRPr="00767E26">
              <w:rPr>
                <w:rFonts w:ascii="Times New Roman" w:hAnsi="Times New Roman"/>
              </w:rPr>
              <w:t xml:space="preserve"> наглядный материал: альбомы, атласы, карты, таблицы. Список может быть составлен для разных участников образовательного процесса (педагогов, детей, родителей). Список оформляется в соответствии с ГОСТ к оформлению библиографических ссылок.</w:t>
            </w:r>
          </w:p>
        </w:tc>
      </w:tr>
    </w:tbl>
    <w:p w:rsidR="00E622C9" w:rsidRPr="005929C6" w:rsidRDefault="00E622C9" w:rsidP="00E622C9">
      <w:pPr>
        <w:spacing w:after="0" w:line="240" w:lineRule="auto"/>
        <w:jc w:val="both"/>
        <w:rPr>
          <w:rFonts w:ascii="Times New Roman" w:hAnsi="Times New Roman"/>
          <w:b/>
          <w:i/>
          <w:sz w:val="28"/>
        </w:rPr>
      </w:pPr>
      <w:r>
        <w:rPr>
          <w:rFonts w:ascii="Times New Roman" w:hAnsi="Times New Roman"/>
          <w:i/>
          <w:sz w:val="28"/>
          <w:lang w:val="en-US"/>
        </w:rPr>
        <w:softHyphen/>
      </w:r>
      <w:r>
        <w:rPr>
          <w:rFonts w:ascii="Times New Roman" w:hAnsi="Times New Roman"/>
          <w:i/>
          <w:sz w:val="28"/>
          <w:lang w:val="en-US"/>
        </w:rPr>
        <w:softHyphen/>
      </w:r>
      <w:r>
        <w:rPr>
          <w:rFonts w:ascii="Times New Roman" w:hAnsi="Times New Roman"/>
          <w:i/>
          <w:sz w:val="28"/>
          <w:lang w:val="en-US"/>
        </w:rPr>
        <w:softHyphen/>
      </w:r>
      <w:r>
        <w:rPr>
          <w:rFonts w:ascii="Times New Roman" w:hAnsi="Times New Roman"/>
          <w:i/>
          <w:sz w:val="28"/>
          <w:lang w:val="en-US"/>
        </w:rPr>
        <w:softHyphen/>
      </w:r>
      <w:r>
        <w:rPr>
          <w:rFonts w:ascii="Times New Roman" w:hAnsi="Times New Roman"/>
          <w:i/>
          <w:sz w:val="28"/>
          <w:lang w:val="en-US"/>
        </w:rPr>
        <w:softHyphen/>
      </w:r>
      <w:r>
        <w:rPr>
          <w:rFonts w:ascii="Times New Roman" w:hAnsi="Times New Roman"/>
          <w:i/>
          <w:sz w:val="28"/>
          <w:lang w:val="en-US"/>
        </w:rPr>
        <w:softHyphen/>
      </w:r>
      <w:r>
        <w:rPr>
          <w:rFonts w:ascii="Times New Roman" w:hAnsi="Times New Roman"/>
          <w:i/>
          <w:sz w:val="28"/>
          <w:lang w:val="en-US"/>
        </w:rPr>
        <w:softHyphen/>
      </w:r>
      <w:r>
        <w:rPr>
          <w:rFonts w:ascii="Times New Roman" w:hAnsi="Times New Roman"/>
          <w:i/>
          <w:sz w:val="28"/>
          <w:lang w:val="en-US"/>
        </w:rPr>
        <w:softHyphen/>
      </w:r>
      <w:r>
        <w:rPr>
          <w:rFonts w:ascii="Times New Roman" w:hAnsi="Times New Roman"/>
          <w:i/>
          <w:sz w:val="28"/>
          <w:lang w:val="en-US"/>
        </w:rPr>
        <w:softHyphen/>
      </w:r>
      <w:r>
        <w:rPr>
          <w:rFonts w:ascii="Times New Roman" w:hAnsi="Times New Roman"/>
          <w:i/>
          <w:sz w:val="28"/>
          <w:lang w:val="en-US"/>
        </w:rPr>
        <w:softHyphen/>
      </w:r>
      <w:r>
        <w:rPr>
          <w:rFonts w:ascii="Times New Roman" w:hAnsi="Times New Roman"/>
          <w:i/>
          <w:sz w:val="28"/>
          <w:lang w:val="en-US"/>
        </w:rPr>
        <w:softHyphen/>
      </w:r>
      <w:r>
        <w:rPr>
          <w:rFonts w:ascii="Times New Roman" w:hAnsi="Times New Roman"/>
          <w:i/>
          <w:sz w:val="28"/>
          <w:lang w:val="en-US"/>
        </w:rPr>
        <w:softHyphen/>
      </w:r>
    </w:p>
    <w:sectPr w:rsidR="00E622C9" w:rsidRPr="005929C6" w:rsidSect="00434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25339"/>
    <w:multiLevelType w:val="multilevel"/>
    <w:tmpl w:val="C0EA75D8"/>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C9"/>
    <w:rsid w:val="0036620C"/>
    <w:rsid w:val="00434ECB"/>
    <w:rsid w:val="004835E5"/>
    <w:rsid w:val="0048699C"/>
    <w:rsid w:val="00657DB9"/>
    <w:rsid w:val="00850998"/>
    <w:rsid w:val="00935A66"/>
    <w:rsid w:val="00B2514C"/>
    <w:rsid w:val="00B64542"/>
    <w:rsid w:val="00B83209"/>
    <w:rsid w:val="00BA0775"/>
    <w:rsid w:val="00CB2477"/>
    <w:rsid w:val="00D52653"/>
    <w:rsid w:val="00E622C9"/>
    <w:rsid w:val="00E82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3865"/>
  <w15:docId w15:val="{8B932734-B00E-459F-A089-EE4D0E1B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2C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835E5"/>
    <w:pPr>
      <w:spacing w:after="0" w:line="240" w:lineRule="auto"/>
    </w:pPr>
    <w:rPr>
      <w:rFonts w:ascii="Calibri" w:eastAsia="Calibri" w:hAnsi="Calibri" w:cs="Times New Roman"/>
    </w:rPr>
  </w:style>
  <w:style w:type="character" w:customStyle="1" w:styleId="a4">
    <w:name w:val="Без интервала Знак"/>
    <w:link w:val="a3"/>
    <w:uiPriority w:val="1"/>
    <w:rsid w:val="004835E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mc.viro33.ru/images/docs/norm.dok/osn/4.pdf" TargetMode="External"/><Relationship Id="rId13" Type="http://schemas.openxmlformats.org/officeDocument/2006/relationships/hyperlink" Target="https://www.rmc.viro33.ru/images/docs/norm.dok/osn/10.pdf" TargetMode="External"/><Relationship Id="rId3" Type="http://schemas.openxmlformats.org/officeDocument/2006/relationships/settings" Target="settings.xml"/><Relationship Id="rId7" Type="http://schemas.openxmlformats.org/officeDocument/2006/relationships/hyperlink" Target="https://www.rmc.viro33.ru/images/docs/norm.dok/osn/3.pdf" TargetMode="External"/><Relationship Id="rId12" Type="http://schemas.openxmlformats.org/officeDocument/2006/relationships/hyperlink" Target="https://www.rmc.viro33.ru/images/docs/norm.dok/osn/9.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mc.viro33.ru/images/docs/norm.dok/osn/2.pdf" TargetMode="External"/><Relationship Id="rId11" Type="http://schemas.openxmlformats.org/officeDocument/2006/relationships/hyperlink" Target="https://www.rmc.viro33.ru/images/docs/norm.dok/osn/8.pdf" TargetMode="External"/><Relationship Id="rId5" Type="http://schemas.openxmlformats.org/officeDocument/2006/relationships/hyperlink" Target="https://www.rmc.viro33.ru/images/docs/norm.dok/osn/1.pdf" TargetMode="External"/><Relationship Id="rId15" Type="http://schemas.openxmlformats.org/officeDocument/2006/relationships/hyperlink" Target="https://www.rmc.viro33.ru/images/docs/norm.dok/fed/N_Molodezh__i_deti.pdf" TargetMode="External"/><Relationship Id="rId10" Type="http://schemas.openxmlformats.org/officeDocument/2006/relationships/hyperlink" Target="https://www.rmc.viro33.ru/images/docs/norm.dok/osn/566085656.pdf" TargetMode="External"/><Relationship Id="rId4" Type="http://schemas.openxmlformats.org/officeDocument/2006/relationships/webSettings" Target="webSettings.xml"/><Relationship Id="rId9" Type="http://schemas.openxmlformats.org/officeDocument/2006/relationships/hyperlink" Target="https://www.rmc.viro33.ru/images/docs/norm.dok/fed/%D0%A0%D0%B0%D1%81%D0%BF%D0%BE%D1%80%D1%8F%D0%B6%D0%B5%D0%BD%D0%B8%D0%B5_%D0%9F%D1%80%D0%B0%D0%B2%D0%B8%D1%82%D0%B5%D0%BB%D1%8C%D1%81%D1%82%D0%B2%D0%B0_%D0%A0%D0%A4_%D0%BE%D1%82_31_03_2022_N_678_%D1%80_01_07_25.pdf" TargetMode="External"/><Relationship Id="rId14" Type="http://schemas.openxmlformats.org/officeDocument/2006/relationships/hyperlink" Target="https://www.rmc.viro33.ru/images/docs/norm.dok/osn/000120230517001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2384</Words>
  <Characters>13594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Золотова Екатерина Петровна</dc:creator>
  <cp:lastModifiedBy>OLIXON</cp:lastModifiedBy>
  <cp:revision>2</cp:revision>
  <dcterms:created xsi:type="dcterms:W3CDTF">2026-02-05T06:44:00Z</dcterms:created>
  <dcterms:modified xsi:type="dcterms:W3CDTF">2026-02-05T06:44:00Z</dcterms:modified>
</cp:coreProperties>
</file>